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highlight w:val="white"/>
        </w:rPr>
      </w:pPr>
      <w:r w:rsidDel="00000000" w:rsidR="00000000" w:rsidRPr="00000000">
        <w:rPr>
          <w:rtl w:val="0"/>
        </w:rPr>
      </w:r>
    </w:p>
    <w:p w:rsidR="00000000" w:rsidDel="00000000" w:rsidP="00000000" w:rsidRDefault="00000000" w:rsidRPr="00000000" w14:paraId="00000002">
      <w:pPr>
        <w:ind w:left="0" w:firstLine="0"/>
        <w:jc w:val="center"/>
        <w:rPr>
          <w:b w:val="1"/>
          <w:highlight w:val="white"/>
        </w:rPr>
      </w:pPr>
      <w:r w:rsidDel="00000000" w:rsidR="00000000" w:rsidRPr="00000000">
        <w:rPr>
          <w:b w:val="1"/>
          <w:highlight w:val="white"/>
          <w:rtl w:val="0"/>
        </w:rPr>
        <w:t xml:space="preserve">¡QUE NO TE LIMITEN! SECRET TE INSPIRA A DESCUBRIR #ELPODERDESERINVENCIBLE</w:t>
      </w:r>
    </w:p>
    <w:p w:rsidR="00000000" w:rsidDel="00000000" w:rsidP="00000000" w:rsidRDefault="00000000" w:rsidRPr="00000000" w14:paraId="00000003">
      <w:pPr>
        <w:ind w:left="0" w:firstLine="0"/>
        <w:jc w:val="left"/>
        <w:rPr>
          <w:b w:val="1"/>
          <w:highlight w:val="white"/>
        </w:rPr>
      </w:pPr>
      <w:r w:rsidDel="00000000" w:rsidR="00000000" w:rsidRPr="00000000">
        <w:rPr>
          <w:rtl w:val="0"/>
        </w:rPr>
      </w:r>
    </w:p>
    <w:p w:rsidR="00000000" w:rsidDel="00000000" w:rsidP="00000000" w:rsidRDefault="00000000" w:rsidRPr="00000000" w14:paraId="00000004">
      <w:pPr>
        <w:jc w:val="both"/>
        <w:rPr>
          <w:b w:val="1"/>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Ciudad de México, 6 de julio de 2022 </w:t>
      </w:r>
      <w:r w:rsidDel="00000000" w:rsidR="00000000" w:rsidRPr="00000000">
        <w:rPr>
          <w:rtl w:val="0"/>
        </w:rPr>
        <w:t xml:space="preserve"> – En ocasiones, cumplir con nuestras metas puede ser un reto enorme en nuestro día a día, porque para avanzar, podemos encontrarnos con barreras que nos impidan alcanzar nuestros objetivos personales, profesionales y de otros ámbitos en nuestra vida.</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Muchas veces estas limitaciones vienen de los estereotipos de género, es decir, ideas sobre lo que representa ser mujer que no necesariamente son ciertas. Frases como “ese trabajo es de hombres” o “compórtate como una señorita” pueden afectar directamente tu desempeño, como demuestra un estudio de 2014</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Y aunque existen diferentes formas de combatir los estereotipos de género y crecer, una de las más efectivas es crear tu propia red de compañeras y amigas de diferentes profesiones. Juntas, pueden intercambiar consejos y unir fuerzas para prosperar en lo que se propongan, de acuerdo con una investigación de 2019</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En </w:t>
      </w:r>
      <w:r w:rsidDel="00000000" w:rsidR="00000000" w:rsidRPr="00000000">
        <w:rPr>
          <w:b w:val="1"/>
          <w:rtl w:val="0"/>
        </w:rPr>
        <w:t xml:space="preserve">Secret </w:t>
      </w:r>
      <w:r w:rsidDel="00000000" w:rsidR="00000000" w:rsidRPr="00000000">
        <w:rPr>
          <w:rtl w:val="0"/>
        </w:rPr>
        <w:t xml:space="preserve">creemos en alguien que tiene el poder para combatir esos estereotipos e impedir que te afecten: ¡y eres tú misma! Porque desde siempre has demostrado tener esas habilidades que te han permitido ganar mayor confianza para sobresalir en ámbitos que antes eran considerados sólo para hombres y crear cosas increíbles.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Desde nuestra fundación, creemos que ninguna mujer debe sudar más para alcanzar sus metas, y por eso, queremos impulsarte a que encuentres en ti misma </w:t>
      </w:r>
      <w:r w:rsidDel="00000000" w:rsidR="00000000" w:rsidRPr="00000000">
        <w:rPr>
          <w:b w:val="1"/>
          <w:rtl w:val="0"/>
        </w:rPr>
        <w:t xml:space="preserve">#ElPoderdeSerInvencible</w:t>
      </w:r>
      <w:r w:rsidDel="00000000" w:rsidR="00000000" w:rsidRPr="00000000">
        <w:rPr>
          <w:rtl w:val="0"/>
        </w:rPr>
        <w:t xml:space="preserve">. Estamos conscientes de que tienes todo el potencial para pasar de la intención a la acción, y que puedes dejar de sentirte poderosa cuando sudas. Por eso, te ofrecemos la protección invisible de </w:t>
      </w:r>
      <w:r w:rsidDel="00000000" w:rsidR="00000000" w:rsidRPr="00000000">
        <w:rPr>
          <w:b w:val="1"/>
          <w:rtl w:val="0"/>
        </w:rPr>
        <w:t xml:space="preserve">Secret </w:t>
      </w:r>
      <w:r w:rsidDel="00000000" w:rsidR="00000000" w:rsidRPr="00000000">
        <w:rPr>
          <w:rtl w:val="0"/>
        </w:rPr>
        <w:t xml:space="preserve">contra el sudor y el mal olor, la cual te hace sentir fresca por más tiempo y libre de preocupaciones.</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¡Es momento de pasar de la intención a la acción sin preocuparte por los estereotipos de género! Conoce más sobre nuestra campaña en</w:t>
      </w:r>
      <w:r w:rsidDel="00000000" w:rsidR="00000000" w:rsidRPr="00000000">
        <w:rPr>
          <w:color w:val="202124"/>
          <w:rtl w:val="0"/>
        </w:rPr>
        <w:t xml:space="preserve"> </w:t>
      </w:r>
      <w:hyperlink r:id="rId7">
        <w:r w:rsidDel="00000000" w:rsidR="00000000" w:rsidRPr="00000000">
          <w:rPr>
            <w:color w:val="0000ff"/>
            <w:u w:val="single"/>
            <w:rtl w:val="0"/>
          </w:rPr>
          <w:t xml:space="preserve">secret-la.com/es-mx</w:t>
        </w:r>
      </w:hyperlink>
      <w:r w:rsidDel="00000000" w:rsidR="00000000" w:rsidRPr="00000000">
        <w:rPr>
          <w:color w:val="0000ff"/>
          <w:rtl w:val="0"/>
        </w:rPr>
        <w:t xml:space="preserve">.</w:t>
      </w:r>
      <w:r w:rsidDel="00000000" w:rsidR="00000000" w:rsidRPr="00000000">
        <w:rPr>
          <w:rtl w:val="0"/>
        </w:rPr>
        <w:t xml:space="preserve"> y prueba nuestro nuevo aroma </w:t>
      </w:r>
      <w:r w:rsidDel="00000000" w:rsidR="00000000" w:rsidRPr="00000000">
        <w:rPr>
          <w:b w:val="1"/>
          <w:rtl w:val="0"/>
        </w:rPr>
        <w:t xml:space="preserve">Secret Vainilla</w:t>
      </w:r>
      <w:r w:rsidDel="00000000" w:rsidR="00000000" w:rsidRPr="00000000">
        <w:rPr>
          <w:rtl w:val="0"/>
        </w:rPr>
        <w:t xml:space="preserve">, el cual podrás encontrar en gel y barra. </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color w:val="4a86e8"/>
          <w:highlight w:val="white"/>
        </w:rPr>
      </w:pPr>
      <w:r w:rsidDel="00000000" w:rsidR="00000000" w:rsidRPr="00000000">
        <w:rPr>
          <w:rtl w:val="0"/>
        </w:rPr>
      </w:r>
    </w:p>
    <w:p w:rsidR="00000000" w:rsidDel="00000000" w:rsidP="00000000" w:rsidRDefault="00000000" w:rsidRPr="00000000" w14:paraId="00000013">
      <w:pPr>
        <w:jc w:val="both"/>
        <w:rPr>
          <w:color w:val="4a86e8"/>
          <w:highlight w:val="white"/>
        </w:rPr>
      </w:pPr>
      <w:r w:rsidDel="00000000" w:rsidR="00000000" w:rsidRPr="00000000">
        <w:rPr>
          <w:rtl w:val="0"/>
        </w:rPr>
      </w:r>
    </w:p>
    <w:p w:rsidR="00000000" w:rsidDel="00000000" w:rsidP="00000000" w:rsidRDefault="00000000" w:rsidRPr="00000000" w14:paraId="00000014">
      <w:pPr>
        <w:spacing w:line="276" w:lineRule="auto"/>
        <w:jc w:val="center"/>
        <w:rPr>
          <w:sz w:val="24"/>
          <w:szCs w:val="24"/>
          <w:highlight w:val="white"/>
        </w:rPr>
      </w:pPr>
      <w:r w:rsidDel="00000000" w:rsidR="00000000" w:rsidRPr="00000000">
        <w:rPr>
          <w:sz w:val="24"/>
          <w:szCs w:val="24"/>
          <w:highlight w:val="white"/>
          <w:rtl w:val="0"/>
        </w:rPr>
        <w:t xml:space="preserve"># # #</w:t>
      </w:r>
    </w:p>
    <w:p w:rsidR="00000000" w:rsidDel="00000000" w:rsidP="00000000" w:rsidRDefault="00000000" w:rsidRPr="00000000" w14:paraId="00000015">
      <w:pPr>
        <w:spacing w:after="160" w:line="276" w:lineRule="auto"/>
        <w:rPr>
          <w:sz w:val="24"/>
          <w:szCs w:val="24"/>
        </w:rPr>
      </w:pPr>
      <w:r w:rsidDel="00000000" w:rsidR="00000000" w:rsidRPr="00000000">
        <w:rPr>
          <w:rtl w:val="0"/>
        </w:rPr>
      </w:r>
    </w:p>
    <w:p w:rsidR="00000000" w:rsidDel="00000000" w:rsidP="00000000" w:rsidRDefault="00000000" w:rsidRPr="00000000" w14:paraId="00000016">
      <w:pPr>
        <w:spacing w:line="276" w:lineRule="auto"/>
        <w:jc w:val="both"/>
        <w:rPr>
          <w:sz w:val="20"/>
          <w:szCs w:val="20"/>
        </w:rPr>
      </w:pPr>
      <w:r w:rsidDel="00000000" w:rsidR="00000000" w:rsidRPr="00000000">
        <w:rPr>
          <w:sz w:val="20"/>
          <w:szCs w:val="20"/>
          <w:rtl w:val="0"/>
        </w:rPr>
        <w:t xml:space="preserve">Sobre Procter &amp; Gamble:</w:t>
      </w:r>
    </w:p>
    <w:p w:rsidR="00000000" w:rsidDel="00000000" w:rsidP="00000000" w:rsidRDefault="00000000" w:rsidRPr="00000000" w14:paraId="00000017">
      <w:pPr>
        <w:spacing w:line="276" w:lineRule="auto"/>
        <w:jc w:val="both"/>
        <w:rPr>
          <w:sz w:val="20"/>
          <w:szCs w:val="20"/>
        </w:rPr>
      </w:pPr>
      <w:r w:rsidDel="00000000" w:rsidR="00000000" w:rsidRPr="00000000">
        <w:rPr>
          <w:rFonts w:ascii="Andika" w:cs="Andika" w:eastAsia="Andika" w:hAnsi="Andika"/>
          <w:sz w:val="20"/>
          <w:szCs w:val="20"/>
          <w:rtl w:val="0"/>
        </w:rPr>
        <w:t xml:space="preserve">P&amp;G brinda productos a consumidores de todo el mundo, y cuenta con uno de los portafolios de marcas confiables, de calidad y líderes del mundo, que incluye a Always®️, Ariel®️, Crest®️, Dawn, Downy®️, Febreze®️, Gillette®️, Head &amp; Shoulders®️, Lenor, Olay®️, Oral-B®️, Pampers®️, Pantene®️, SK-II, Tide, Vick®️ y Whisper. La comunidad P&amp;G tiene operaciones en aproximadamente 70 países a nivel global. Visita </w:t>
      </w:r>
      <w:hyperlink r:id="rId8">
        <w:r w:rsidDel="00000000" w:rsidR="00000000" w:rsidRPr="00000000">
          <w:rPr>
            <w:sz w:val="20"/>
            <w:szCs w:val="20"/>
            <w:u w:val="single"/>
            <w:rtl w:val="0"/>
          </w:rPr>
          <w:t xml:space="preserve">http://www.pg.com</w:t>
        </w:r>
      </w:hyperlink>
      <w:r w:rsidDel="00000000" w:rsidR="00000000" w:rsidRPr="00000000">
        <w:rPr>
          <w:sz w:val="20"/>
          <w:szCs w:val="20"/>
          <w:rtl w:val="0"/>
        </w:rPr>
        <w:t xml:space="preserve"> para obtener la información y las novedades más recientes de P&amp;G y sus marcas.</w:t>
      </w:r>
    </w:p>
    <w:p w:rsidR="00000000" w:rsidDel="00000000" w:rsidP="00000000" w:rsidRDefault="00000000" w:rsidRPr="00000000" w14:paraId="00000018">
      <w:pPr>
        <w:spacing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9">
      <w:pPr>
        <w:spacing w:line="276" w:lineRule="auto"/>
        <w:jc w:val="both"/>
        <w:rPr>
          <w:b w:val="1"/>
          <w:sz w:val="20"/>
          <w:szCs w:val="20"/>
        </w:rPr>
      </w:pPr>
      <w:r w:rsidDel="00000000" w:rsidR="00000000" w:rsidRPr="00000000">
        <w:rPr>
          <w:b w:val="1"/>
          <w:sz w:val="20"/>
          <w:szCs w:val="20"/>
          <w:rtl w:val="0"/>
        </w:rPr>
        <w:t xml:space="preserve">Contacto para medios</w:t>
      </w:r>
    </w:p>
    <w:p w:rsidR="00000000" w:rsidDel="00000000" w:rsidP="00000000" w:rsidRDefault="00000000" w:rsidRPr="00000000" w14:paraId="0000001A">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Karla Gómez</w:t>
      </w:r>
    </w:p>
    <w:p w:rsidR="00000000" w:rsidDel="00000000" w:rsidP="00000000" w:rsidRDefault="00000000" w:rsidRPr="00000000" w14:paraId="0000001B">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Account Executive</w:t>
      </w:r>
    </w:p>
    <w:p w:rsidR="00000000" w:rsidDel="00000000" w:rsidP="00000000" w:rsidRDefault="00000000" w:rsidRPr="00000000" w14:paraId="0000001C">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Cel: (+52 55</w:t>
      </w:r>
      <w:r w:rsidDel="00000000" w:rsidR="00000000" w:rsidRPr="00000000">
        <w:rPr>
          <w:color w:val="1d1c1d"/>
          <w:sz w:val="20"/>
          <w:szCs w:val="20"/>
          <w:highlight w:val="white"/>
          <w:rtl w:val="0"/>
        </w:rPr>
        <w:t xml:space="preserve"> 5438 5333</w:t>
      </w:r>
      <w:r w:rsidDel="00000000" w:rsidR="00000000" w:rsidRPr="00000000">
        <w:rPr>
          <w:color w:val="222222"/>
          <w:sz w:val="20"/>
          <w:szCs w:val="20"/>
          <w:highlight w:val="white"/>
          <w:rtl w:val="0"/>
        </w:rPr>
        <w:t xml:space="preserve">)</w:t>
      </w:r>
    </w:p>
    <w:p w:rsidR="00000000" w:rsidDel="00000000" w:rsidP="00000000" w:rsidRDefault="00000000" w:rsidRPr="00000000" w14:paraId="0000001D">
      <w:pPr>
        <w:spacing w:line="276" w:lineRule="auto"/>
        <w:jc w:val="both"/>
        <w:rPr>
          <w:color w:val="0000ff"/>
          <w:sz w:val="20"/>
          <w:szCs w:val="20"/>
          <w:highlight w:val="white"/>
          <w:u w:val="single"/>
        </w:rPr>
      </w:pPr>
      <w:hyperlink r:id="rId9">
        <w:r w:rsidDel="00000000" w:rsidR="00000000" w:rsidRPr="00000000">
          <w:rPr>
            <w:color w:val="0000ff"/>
            <w:sz w:val="20"/>
            <w:szCs w:val="20"/>
            <w:highlight w:val="white"/>
            <w:u w:val="single"/>
            <w:rtl w:val="0"/>
          </w:rPr>
          <w:t xml:space="preserve">karla.</w:t>
        </w:r>
      </w:hyperlink>
      <w:r w:rsidDel="00000000" w:rsidR="00000000" w:rsidRPr="00000000">
        <w:rPr>
          <w:color w:val="0000ff"/>
          <w:sz w:val="20"/>
          <w:szCs w:val="20"/>
          <w:highlight w:val="white"/>
          <w:u w:val="single"/>
          <w:rtl w:val="0"/>
        </w:rPr>
        <w:t xml:space="preserve">gomez@another.co</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PLOS ONE (diciembre 2014). </w:t>
      </w:r>
      <w:hyperlink r:id="rId1">
        <w:r w:rsidDel="00000000" w:rsidR="00000000" w:rsidRPr="00000000">
          <w:rPr>
            <w:color w:val="1155cc"/>
            <w:sz w:val="20"/>
            <w:szCs w:val="20"/>
            <w:u w:val="single"/>
            <w:rtl w:val="0"/>
          </w:rPr>
          <w:t xml:space="preserve">GENDER STEREOTYPE SUSCEPTIBILITY.</w:t>
        </w:r>
      </w:hyperlink>
      <w:r w:rsidDel="00000000" w:rsidR="00000000" w:rsidRPr="00000000">
        <w:rPr>
          <w:rtl w:val="0"/>
        </w:rPr>
      </w:r>
    </w:p>
  </w:footnote>
  <w:footnote w:id="1">
    <w:p w:rsidR="00000000" w:rsidDel="00000000" w:rsidP="00000000" w:rsidRDefault="00000000" w:rsidRPr="00000000" w14:paraId="000000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Harvard Business Review (febrero 2019), </w:t>
      </w:r>
      <w:hyperlink r:id="rId2">
        <w:r w:rsidDel="00000000" w:rsidR="00000000" w:rsidRPr="00000000">
          <w:rPr>
            <w:color w:val="1155cc"/>
            <w:sz w:val="20"/>
            <w:szCs w:val="20"/>
            <w:u w:val="single"/>
            <w:rtl w:val="0"/>
          </w:rPr>
          <w:t xml:space="preserve">RESEARCH: MEN AND WOMEN NEED DIFFERENT KINDS OF NETWORKS TO SUCCEED</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line="276" w:lineRule="auto"/>
      <w:jc w:val="center"/>
      <w:rPr/>
    </w:pPr>
    <w:r w:rsidDel="00000000" w:rsidR="00000000" w:rsidRPr="00000000">
      <w:rPr/>
      <w:drawing>
        <wp:inline distB="114300" distT="114300" distL="114300" distR="114300">
          <wp:extent cx="1081088" cy="929060"/>
          <wp:effectExtent b="0" l="0" r="0" t="0"/>
          <wp:docPr id="1" name="image1.jpg"/>
          <a:graphic>
            <a:graphicData uri="http://schemas.openxmlformats.org/drawingml/2006/picture">
              <pic:pic>
                <pic:nvPicPr>
                  <pic:cNvPr id="0" name="image1.jpg"/>
                  <pic:cNvPicPr preferRelativeResize="0"/>
                </pic:nvPicPr>
                <pic:blipFill>
                  <a:blip r:embed="rId1"/>
                  <a:srcRect b="6740" l="0" r="0" t="6740"/>
                  <a:stretch>
                    <a:fillRect/>
                  </a:stretch>
                </pic:blipFill>
                <pic:spPr>
                  <a:xfrm>
                    <a:off x="0" y="0"/>
                    <a:ext cx="1081088" cy="92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karla.gomezanother.c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secret-la.com/es-mx" TargetMode="External"/><Relationship Id="rId8" Type="http://schemas.openxmlformats.org/officeDocument/2006/relationships/hyperlink" Target="http://www.p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journals.plos.org/plosone/article?id=10.1371/journal.pone.0114802" TargetMode="External"/><Relationship Id="rId2" Type="http://schemas.openxmlformats.org/officeDocument/2006/relationships/hyperlink" Target="https://hbr.org/2019/02/research-men-and-women-need-different-kinds-of-networks-to-succe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